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BD966">
      <w:pPr>
        <w:pStyle w:val="2"/>
        <w:spacing w:line="560" w:lineRule="exact"/>
        <w:rPr>
          <w:rFonts w:ascii="微软雅黑" w:hAnsi="微软雅黑" w:eastAsia="微软雅黑" w:cs="微软雅黑"/>
          <w:b/>
          <w:bCs/>
          <w:spacing w:val="1"/>
          <w:sz w:val="32"/>
          <w:szCs w:val="32"/>
          <w:lang w:eastAsia="zh-CN"/>
        </w:rPr>
      </w:pPr>
      <w:bookmarkStart w:id="0" w:name="_GoBack"/>
      <w:bookmarkEnd w:id="0"/>
      <w:r>
        <w:rPr>
          <w:rFonts w:ascii="微软雅黑" w:hAnsi="微软雅黑" w:eastAsia="微软雅黑" w:cs="微软雅黑"/>
          <w:b/>
          <w:bCs/>
          <w:spacing w:val="1"/>
          <w:sz w:val="32"/>
          <w:szCs w:val="32"/>
          <w:lang w:eastAsia="zh-CN"/>
        </w:rPr>
        <w:t>1.系统</w:t>
      </w:r>
      <w:r>
        <w:rPr>
          <w:rFonts w:hint="eastAsia" w:ascii="微软雅黑" w:hAnsi="微软雅黑" w:eastAsia="微软雅黑" w:cs="微软雅黑"/>
          <w:b/>
          <w:bCs/>
          <w:spacing w:val="1"/>
          <w:sz w:val="32"/>
          <w:szCs w:val="32"/>
          <w:lang w:eastAsia="zh-CN"/>
        </w:rPr>
        <w:t>登录</w:t>
      </w:r>
    </w:p>
    <w:p w14:paraId="61F00A67">
      <w:pPr>
        <w:spacing w:line="560" w:lineRule="exact"/>
        <w:ind w:left="2" w:firstLine="481"/>
        <w:jc w:val="both"/>
        <w:rPr>
          <w:rFonts w:ascii="微软雅黑" w:hAnsi="微软雅黑" w:eastAsia="微软雅黑" w:cs="微软雅黑"/>
          <w:spacing w:val="-3"/>
          <w:sz w:val="24"/>
          <w:szCs w:val="24"/>
          <w:lang w:eastAsia="zh-CN"/>
        </w:rPr>
      </w:pPr>
      <w:r>
        <w:rPr>
          <w:rFonts w:ascii="微软雅黑" w:hAnsi="微软雅黑" w:eastAsia="微软雅黑" w:cs="微软雅黑"/>
          <w:spacing w:val="-1"/>
          <w:sz w:val="24"/>
          <w:szCs w:val="24"/>
          <w:lang w:eastAsia="zh-CN"/>
        </w:rPr>
        <w:t>实验室安全教育考试系统是面向高校实验室人员的安全培训与考试管理平</w:t>
      </w:r>
      <w:r>
        <w:rPr>
          <w:rFonts w:ascii="微软雅黑" w:hAnsi="微软雅黑" w:eastAsia="微软雅黑" w:cs="微软雅黑"/>
          <w:spacing w:val="-2"/>
          <w:sz w:val="24"/>
          <w:szCs w:val="24"/>
          <w:lang w:eastAsia="zh-CN"/>
        </w:rPr>
        <w:t>台</w:t>
      </w:r>
      <w:r>
        <w:rPr>
          <w:rFonts w:ascii="微软雅黑" w:hAnsi="微软雅黑" w:eastAsia="微软雅黑" w:cs="微软雅黑"/>
          <w:spacing w:val="-35"/>
          <w:sz w:val="24"/>
          <w:szCs w:val="24"/>
          <w:lang w:eastAsia="zh-CN"/>
        </w:rPr>
        <w:t xml:space="preserve"> </w:t>
      </w:r>
      <w:r>
        <w:rPr>
          <w:rFonts w:ascii="微软雅黑" w:hAnsi="微软雅黑" w:eastAsia="微软雅黑" w:cs="微软雅黑"/>
          <w:spacing w:val="-2"/>
          <w:sz w:val="24"/>
          <w:szCs w:val="24"/>
          <w:lang w:eastAsia="zh-CN"/>
        </w:rPr>
        <w:t>，覆盖在</w:t>
      </w:r>
      <w:r>
        <w:rPr>
          <w:rFonts w:ascii="微软雅黑" w:hAnsi="微软雅黑" w:eastAsia="微软雅黑" w:cs="微软雅黑"/>
          <w:sz w:val="24"/>
          <w:szCs w:val="24"/>
          <w:lang w:eastAsia="zh-CN"/>
        </w:rPr>
        <w:t>线考试、培训学习、刷题练习、证书颁发等全流程。考试通过状态联动实验室安</w:t>
      </w:r>
      <w:r>
        <w:rPr>
          <w:rFonts w:ascii="微软雅黑" w:hAnsi="微软雅黑" w:eastAsia="微软雅黑" w:cs="微软雅黑"/>
          <w:spacing w:val="-1"/>
          <w:sz w:val="24"/>
          <w:szCs w:val="24"/>
          <w:lang w:eastAsia="zh-CN"/>
        </w:rPr>
        <w:t>全准入条</w:t>
      </w:r>
      <w:r>
        <w:rPr>
          <w:rFonts w:ascii="微软雅黑" w:hAnsi="微软雅黑" w:eastAsia="微软雅黑" w:cs="微软雅黑"/>
          <w:spacing w:val="-3"/>
          <w:sz w:val="24"/>
          <w:szCs w:val="24"/>
          <w:lang w:eastAsia="zh-CN"/>
        </w:rPr>
        <w:t>件</w:t>
      </w:r>
      <w:r>
        <w:rPr>
          <w:rFonts w:ascii="微软雅黑" w:hAnsi="微软雅黑" w:eastAsia="微软雅黑" w:cs="微软雅黑"/>
          <w:spacing w:val="-35"/>
          <w:sz w:val="24"/>
          <w:szCs w:val="24"/>
          <w:lang w:eastAsia="zh-CN"/>
        </w:rPr>
        <w:t xml:space="preserve"> </w:t>
      </w:r>
      <w:r>
        <w:rPr>
          <w:rFonts w:ascii="微软雅黑" w:hAnsi="微软雅黑" w:eastAsia="微软雅黑" w:cs="微软雅黑"/>
          <w:spacing w:val="-3"/>
          <w:sz w:val="24"/>
          <w:szCs w:val="24"/>
          <w:lang w:eastAsia="zh-CN"/>
        </w:rPr>
        <w:t>，覆盖全体教职工和学生</w:t>
      </w:r>
      <w:r>
        <w:rPr>
          <w:rFonts w:hint="eastAsia" w:ascii="微软雅黑" w:hAnsi="微软雅黑" w:eastAsia="微软雅黑" w:cs="微软雅黑"/>
          <w:spacing w:val="-3"/>
          <w:sz w:val="24"/>
          <w:szCs w:val="24"/>
          <w:lang w:eastAsia="zh-CN"/>
        </w:rPr>
        <w:t>，登录方式：</w:t>
      </w:r>
    </w:p>
    <w:p w14:paraId="5D3787C8">
      <w:pPr>
        <w:spacing w:line="560" w:lineRule="exact"/>
        <w:ind w:left="2" w:firstLine="481"/>
        <w:jc w:val="both"/>
        <w:rPr>
          <w:rFonts w:ascii="微软雅黑" w:hAnsi="微软雅黑" w:eastAsia="微软雅黑" w:cs="微软雅黑"/>
          <w:sz w:val="24"/>
          <w:szCs w:val="24"/>
          <w:lang w:eastAsia="zh-CN"/>
        </w:rPr>
      </w:pPr>
      <w:r>
        <w:rPr>
          <w:rFonts w:hint="eastAsia" w:ascii="微软雅黑" w:hAnsi="微软雅黑" w:eastAsia="微软雅黑" w:cs="微软雅黑"/>
          <w:spacing w:val="-3"/>
          <w:sz w:val="24"/>
          <w:szCs w:val="24"/>
          <w:lang w:eastAsia="zh-CN"/>
        </w:rPr>
        <w:t>方式一：</w:t>
      </w:r>
    </w:p>
    <w:p w14:paraId="39EAE175">
      <w:pPr>
        <w:spacing w:line="560" w:lineRule="exact"/>
        <w:ind w:left="485"/>
        <w:rPr>
          <w:rFonts w:ascii="微软雅黑" w:hAnsi="微软雅黑" w:eastAsia="微软雅黑" w:cs="微软雅黑"/>
          <w:color w:val="0000FF"/>
          <w:spacing w:val="-1"/>
          <w:sz w:val="24"/>
          <w:szCs w:val="24"/>
          <w:lang w:eastAsia="zh-CN"/>
        </w:rPr>
      </w:pPr>
      <w:r>
        <w:rPr>
          <w:rFonts w:hint="eastAsia" w:ascii="微软雅黑" w:hAnsi="微软雅黑" w:eastAsia="微软雅黑" w:cs="微软雅黑"/>
          <w:spacing w:val="-1"/>
          <w:sz w:val="24"/>
          <w:szCs w:val="24"/>
          <w:lang w:eastAsia="zh-CN"/>
        </w:rPr>
        <w:t>直接</w:t>
      </w:r>
      <w:r>
        <w:rPr>
          <w:rFonts w:ascii="微软雅黑" w:hAnsi="微软雅黑" w:eastAsia="微软雅黑" w:cs="微软雅黑"/>
          <w:spacing w:val="-1"/>
          <w:sz w:val="24"/>
          <w:szCs w:val="24"/>
          <w:lang w:eastAsia="zh-CN"/>
        </w:rPr>
        <w:t>访问地址：</w:t>
      </w:r>
      <w:r>
        <w:rPr>
          <w:rFonts w:ascii="微软雅黑" w:hAnsi="微软雅黑" w:eastAsia="微软雅黑" w:cs="微软雅黑"/>
          <w:spacing w:val="-39"/>
          <w:sz w:val="24"/>
          <w:szCs w:val="24"/>
          <w:lang w:eastAsia="zh-CN"/>
        </w:rPr>
        <w:t xml:space="preserve"> </w:t>
      </w:r>
      <w:r>
        <w:fldChar w:fldCharType="begin"/>
      </w:r>
      <w:r>
        <w:instrText xml:space="preserve"> HYPERLINK "https://labcontrol.nwafu.edu.cn/" </w:instrText>
      </w:r>
      <w:r>
        <w:fldChar w:fldCharType="separate"/>
      </w:r>
      <w:r>
        <w:rPr>
          <w:rFonts w:ascii="微软雅黑" w:hAnsi="微软雅黑" w:eastAsia="微软雅黑" w:cs="微软雅黑"/>
          <w:color w:val="0000FF"/>
          <w:spacing w:val="-1"/>
          <w:sz w:val="24"/>
          <w:szCs w:val="24"/>
          <w:lang w:eastAsia="zh-CN"/>
        </w:rPr>
        <w:t>https://labcontrol.nwafu.edu.cn/</w:t>
      </w:r>
      <w:r>
        <w:rPr>
          <w:rFonts w:ascii="微软雅黑" w:hAnsi="微软雅黑" w:eastAsia="微软雅黑" w:cs="微软雅黑"/>
          <w:color w:val="0000FF"/>
          <w:spacing w:val="-1"/>
          <w:sz w:val="24"/>
          <w:szCs w:val="24"/>
          <w:lang w:eastAsia="zh-CN"/>
        </w:rPr>
        <w:fldChar w:fldCharType="end"/>
      </w:r>
    </w:p>
    <w:p w14:paraId="098589F3">
      <w:pPr>
        <w:spacing w:line="560" w:lineRule="exact"/>
        <w:ind w:left="2" w:firstLine="481"/>
        <w:jc w:val="both"/>
        <w:rPr>
          <w:rFonts w:ascii="微软雅黑" w:hAnsi="微软雅黑" w:eastAsia="微软雅黑" w:cs="微软雅黑"/>
          <w:spacing w:val="-3"/>
          <w:sz w:val="24"/>
          <w:szCs w:val="24"/>
          <w:lang w:eastAsia="zh-CN"/>
        </w:rPr>
      </w:pPr>
      <w:r>
        <w:rPr>
          <w:rFonts w:hint="eastAsia" w:ascii="微软雅黑" w:hAnsi="微软雅黑" w:eastAsia="微软雅黑" w:cs="微软雅黑"/>
          <w:spacing w:val="-3"/>
          <w:sz w:val="24"/>
          <w:szCs w:val="24"/>
          <w:lang w:eastAsia="zh-CN"/>
        </w:rPr>
        <w:t>方式二：打开学校网站，点到学校单位，找实验室安全与条件保障处，打开后点击首页实验室安全智慧化管控系统</w:t>
      </w:r>
    </w:p>
    <w:p w14:paraId="255BFE54">
      <w:pPr>
        <w:spacing w:line="560" w:lineRule="exact"/>
        <w:ind w:left="2" w:firstLine="481"/>
        <w:jc w:val="both"/>
        <w:rPr>
          <w:rFonts w:ascii="微软雅黑" w:hAnsi="微软雅黑" w:eastAsia="微软雅黑" w:cs="微软雅黑"/>
          <w:spacing w:val="-3"/>
          <w:sz w:val="24"/>
          <w:szCs w:val="24"/>
          <w:lang w:eastAsia="zh-CN"/>
        </w:rPr>
      </w:pPr>
      <w:r>
        <w:rPr>
          <w:rFonts w:hint="eastAsia" w:ascii="微软雅黑" w:hAnsi="微软雅黑" w:eastAsia="微软雅黑" w:cs="微软雅黑"/>
          <w:spacing w:val="-3"/>
          <w:sz w:val="24"/>
          <w:szCs w:val="24"/>
          <w:lang w:eastAsia="zh-CN"/>
        </w:rPr>
        <w:t>登录后选择安全教育与考试</w:t>
      </w:r>
    </w:p>
    <w:p w14:paraId="66CED255">
      <w:pPr>
        <w:pStyle w:val="2"/>
        <w:spacing w:line="560" w:lineRule="exact"/>
        <w:rPr>
          <w:rFonts w:ascii="微软雅黑" w:hAnsi="微软雅黑" w:eastAsia="微软雅黑" w:cs="微软雅黑"/>
          <w:b/>
          <w:bCs/>
          <w:spacing w:val="1"/>
          <w:sz w:val="32"/>
          <w:szCs w:val="32"/>
          <w:lang w:eastAsia="zh-CN"/>
        </w:rPr>
      </w:pPr>
      <w:r>
        <w:rPr>
          <w:rFonts w:ascii="微软雅黑" w:hAnsi="微软雅黑" w:eastAsia="微软雅黑" w:cs="微软雅黑"/>
          <w:b/>
          <w:bCs/>
          <w:spacing w:val="1"/>
          <w:sz w:val="32"/>
          <w:szCs w:val="32"/>
          <w:lang w:eastAsia="zh-CN"/>
        </w:rPr>
        <w:t>2.</w:t>
      </w:r>
      <w:r>
        <w:rPr>
          <w:rFonts w:hint="eastAsia" w:ascii="微软雅黑" w:hAnsi="微软雅黑" w:eastAsia="微软雅黑" w:cs="微软雅黑"/>
          <w:b/>
          <w:bCs/>
          <w:spacing w:val="1"/>
          <w:sz w:val="32"/>
          <w:szCs w:val="32"/>
          <w:lang w:eastAsia="zh-CN"/>
        </w:rPr>
        <w:t>研究生新生（需要进入实验室）</w:t>
      </w:r>
    </w:p>
    <w:p w14:paraId="2AC3983E">
      <w:pPr>
        <w:spacing w:line="560" w:lineRule="exact"/>
        <w:ind w:left="3" w:firstLine="477"/>
        <w:rPr>
          <w:rFonts w:ascii="微软雅黑" w:hAnsi="微软雅黑" w:eastAsia="微软雅黑" w:cs="微软雅黑"/>
          <w:spacing w:val="-2"/>
          <w:sz w:val="24"/>
          <w:szCs w:val="24"/>
          <w:lang w:eastAsia="zh-CN"/>
        </w:rPr>
      </w:pPr>
      <w:r>
        <w:rPr>
          <w:rFonts w:hint="eastAsia" w:ascii="微软雅黑" w:hAnsi="微软雅黑" w:eastAsia="微软雅黑" w:cs="微软雅黑"/>
          <w:spacing w:val="-2"/>
          <w:sz w:val="24"/>
          <w:szCs w:val="24"/>
          <w:lang w:eastAsia="zh-CN"/>
        </w:rPr>
        <w:t>进入系统后会提示绑定实验室，选择自己实验室进行绑定，绑定后需要实验室负责老师进行审批，审批成功后系统会自动根据所绑定的实验室的分级分类来匹配需要进行的课程学习和考试。（若长时间未审批，系统会七天后自动审批通过）</w:t>
      </w:r>
    </w:p>
    <w:p w14:paraId="2131F6BF">
      <w:pPr>
        <w:spacing w:before="158" w:line="332" w:lineRule="auto"/>
        <w:ind w:left="3" w:firstLine="477"/>
      </w:pPr>
      <w:r>
        <w:rPr>
          <w:lang w:eastAsia="zh-CN"/>
        </w:rPr>
        <w:drawing>
          <wp:inline distT="0" distB="0" distL="114300" distR="114300">
            <wp:extent cx="5943600" cy="2820035"/>
            <wp:effectExtent l="0" t="0" r="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943600" cy="2820035"/>
                    </a:xfrm>
                    <a:prstGeom prst="rect">
                      <a:avLst/>
                    </a:prstGeom>
                    <a:noFill/>
                    <a:ln>
                      <a:noFill/>
                    </a:ln>
                  </pic:spPr>
                </pic:pic>
              </a:graphicData>
            </a:graphic>
          </wp:inline>
        </w:drawing>
      </w:r>
    </w:p>
    <w:p w14:paraId="121FB52E">
      <w:pPr>
        <w:spacing w:before="158" w:line="332" w:lineRule="auto"/>
        <w:ind w:left="3" w:firstLine="477"/>
        <w:rPr>
          <w:rFonts w:ascii="微软雅黑" w:hAnsi="微软雅黑" w:eastAsia="微软雅黑" w:cs="微软雅黑"/>
          <w:spacing w:val="-2"/>
          <w:sz w:val="24"/>
          <w:szCs w:val="24"/>
          <w:lang w:eastAsia="zh-CN"/>
        </w:rPr>
      </w:pPr>
      <w:r>
        <w:rPr>
          <w:rFonts w:hint="eastAsia" w:ascii="微软雅黑" w:hAnsi="微软雅黑" w:eastAsia="微软雅黑" w:cs="微软雅黑"/>
          <w:spacing w:val="-2"/>
          <w:sz w:val="24"/>
          <w:szCs w:val="24"/>
          <w:lang w:eastAsia="zh-CN"/>
        </w:rPr>
        <w:t>审批通过后，在系统首页会显示当年需要完成的课时及考试任务，点击开始学习，通过学习课程后可解锁并参加考试。</w:t>
      </w:r>
    </w:p>
    <w:p w14:paraId="450F2862">
      <w:pPr>
        <w:spacing w:before="158" w:line="332" w:lineRule="auto"/>
        <w:ind w:left="3" w:firstLine="477"/>
        <w:rPr>
          <w:rFonts w:hint="eastAsia" w:eastAsiaTheme="minorEastAsia"/>
          <w:lang w:eastAsia="zh-CN"/>
        </w:rPr>
      </w:pPr>
      <w:r>
        <w:rPr>
          <w:lang w:eastAsia="zh-CN"/>
        </w:rPr>
        <w:drawing>
          <wp:inline distT="0" distB="0" distL="114300" distR="114300">
            <wp:extent cx="5943600" cy="2820035"/>
            <wp:effectExtent l="0" t="0" r="0" b="184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5943600" cy="2820035"/>
                    </a:xfrm>
                    <a:prstGeom prst="rect">
                      <a:avLst/>
                    </a:prstGeom>
                    <a:noFill/>
                    <a:ln>
                      <a:noFill/>
                    </a:ln>
                  </pic:spPr>
                </pic:pic>
              </a:graphicData>
            </a:graphic>
          </wp:inline>
        </w:drawing>
      </w:r>
    </w:p>
    <w:p w14:paraId="02A81503">
      <w:pPr>
        <w:spacing w:line="560" w:lineRule="exact"/>
        <w:outlineLvl w:val="0"/>
        <w:rPr>
          <w:rFonts w:ascii="微软雅黑" w:hAnsi="微软雅黑" w:eastAsia="微软雅黑" w:cs="微软雅黑"/>
          <w:b/>
          <w:bCs/>
          <w:spacing w:val="1"/>
          <w:sz w:val="32"/>
          <w:szCs w:val="32"/>
          <w:lang w:eastAsia="zh-CN"/>
        </w:rPr>
      </w:pPr>
    </w:p>
    <w:p w14:paraId="109050C3">
      <w:pPr>
        <w:spacing w:line="560" w:lineRule="exact"/>
        <w:outlineLvl w:val="0"/>
        <w:rPr>
          <w:rFonts w:ascii="微软雅黑" w:hAnsi="微软雅黑" w:eastAsia="微软雅黑" w:cs="微软雅黑"/>
          <w:b/>
          <w:bCs/>
          <w:spacing w:val="1"/>
          <w:sz w:val="32"/>
          <w:szCs w:val="32"/>
          <w:lang w:eastAsia="zh-CN"/>
        </w:rPr>
      </w:pPr>
      <w:r>
        <w:rPr>
          <w:rFonts w:ascii="微软雅黑" w:hAnsi="微软雅黑" w:eastAsia="微软雅黑" w:cs="微软雅黑"/>
          <w:b/>
          <w:bCs/>
          <w:spacing w:val="1"/>
          <w:sz w:val="32"/>
          <w:szCs w:val="32"/>
          <w:lang w:eastAsia="zh-CN"/>
        </w:rPr>
        <w:t>3.</w:t>
      </w:r>
      <w:r>
        <w:rPr>
          <w:rFonts w:hint="eastAsia" w:ascii="微软雅黑" w:hAnsi="微软雅黑" w:eastAsia="微软雅黑" w:cs="微软雅黑"/>
          <w:b/>
          <w:bCs/>
          <w:spacing w:val="1"/>
          <w:sz w:val="32"/>
          <w:szCs w:val="32"/>
          <w:lang w:eastAsia="zh-CN"/>
        </w:rPr>
        <w:t>研究生（除新生）、不需要进入实验室的新生</w:t>
      </w:r>
    </w:p>
    <w:p w14:paraId="698FA4B6">
      <w:pPr>
        <w:spacing w:line="560" w:lineRule="exact"/>
        <w:ind w:left="3" w:firstLine="477"/>
        <w:rPr>
          <w:rFonts w:ascii="微软雅黑" w:hAnsi="微软雅黑" w:eastAsia="微软雅黑" w:cs="微软雅黑"/>
          <w:spacing w:val="-2"/>
          <w:sz w:val="24"/>
          <w:szCs w:val="24"/>
          <w:lang w:eastAsia="zh-CN"/>
        </w:rPr>
      </w:pPr>
      <w:r>
        <w:rPr>
          <w:rFonts w:hint="eastAsia" w:ascii="微软雅黑" w:hAnsi="微软雅黑" w:eastAsia="微软雅黑" w:cs="微软雅黑"/>
          <w:spacing w:val="-2"/>
          <w:sz w:val="24"/>
          <w:szCs w:val="24"/>
          <w:lang w:eastAsia="zh-CN"/>
        </w:rPr>
        <w:t>研究生新生以外的同学进入系统后会提示绑定实验室，选择自己实验室进行绑定，绑定后需要实验室负责老师进行审批，审批成功后系统会自动根据所绑定的实验室的分级分类来匹配需要进行的学习时长。</w:t>
      </w:r>
    </w:p>
    <w:p w14:paraId="67E53505">
      <w:pPr>
        <w:spacing w:before="158" w:line="332" w:lineRule="auto"/>
        <w:ind w:left="3" w:firstLine="477"/>
        <w:rPr>
          <w:rFonts w:ascii="微软雅黑" w:hAnsi="微软雅黑" w:eastAsia="微软雅黑" w:cs="微软雅黑"/>
          <w:spacing w:val="-2"/>
          <w:sz w:val="24"/>
          <w:szCs w:val="24"/>
          <w:lang w:eastAsia="zh-CN"/>
        </w:rPr>
      </w:pPr>
      <w:r>
        <w:rPr>
          <w:lang w:eastAsia="zh-CN"/>
        </w:rPr>
        <w:drawing>
          <wp:inline distT="0" distB="0" distL="114300" distR="114300">
            <wp:extent cx="5943600" cy="2820035"/>
            <wp:effectExtent l="0" t="0" r="0" b="184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tretch>
                      <a:fillRect/>
                    </a:stretch>
                  </pic:blipFill>
                  <pic:spPr>
                    <a:xfrm>
                      <a:off x="0" y="0"/>
                      <a:ext cx="5943600" cy="2820035"/>
                    </a:xfrm>
                    <a:prstGeom prst="rect">
                      <a:avLst/>
                    </a:prstGeom>
                    <a:noFill/>
                    <a:ln>
                      <a:noFill/>
                    </a:ln>
                  </pic:spPr>
                </pic:pic>
              </a:graphicData>
            </a:graphic>
          </wp:inline>
        </w:drawing>
      </w:r>
    </w:p>
    <w:p w14:paraId="0CC35CE0">
      <w:pPr>
        <w:spacing w:before="158" w:line="332" w:lineRule="auto"/>
        <w:ind w:left="3" w:firstLine="477"/>
        <w:rPr>
          <w:rFonts w:ascii="微软雅黑" w:hAnsi="微软雅黑" w:eastAsia="微软雅黑" w:cs="微软雅黑"/>
          <w:spacing w:val="-2"/>
          <w:sz w:val="24"/>
          <w:szCs w:val="24"/>
          <w:lang w:eastAsia="zh-CN"/>
        </w:rPr>
      </w:pPr>
      <w:r>
        <w:rPr>
          <w:rFonts w:hint="eastAsia" w:ascii="微软雅黑" w:hAnsi="微软雅黑" w:eastAsia="微软雅黑" w:cs="微软雅黑"/>
          <w:spacing w:val="-2"/>
          <w:sz w:val="24"/>
          <w:szCs w:val="24"/>
          <w:lang w:eastAsia="zh-CN"/>
        </w:rPr>
        <w:t>研究生新生（不需要进入实验室）的学生，进入系统后，在提示绑定实验室的页面选择无需进入实验室。系统会系统匹配需要学习的时长。</w:t>
      </w:r>
    </w:p>
    <w:p w14:paraId="0AB81F84">
      <w:pPr>
        <w:spacing w:before="158" w:line="332" w:lineRule="auto"/>
        <w:ind w:left="3" w:firstLine="477"/>
        <w:rPr>
          <w:rFonts w:ascii="微软雅黑" w:hAnsi="微软雅黑" w:eastAsia="微软雅黑" w:cs="微软雅黑"/>
          <w:spacing w:val="-2"/>
          <w:sz w:val="24"/>
          <w:szCs w:val="24"/>
          <w:lang w:eastAsia="zh-CN"/>
        </w:rPr>
      </w:pPr>
      <w:r>
        <w:rPr>
          <w:lang w:eastAsia="zh-CN"/>
        </w:rPr>
        <w:drawing>
          <wp:inline distT="0" distB="0" distL="114300" distR="114300">
            <wp:extent cx="5943600" cy="2820035"/>
            <wp:effectExtent l="0" t="0" r="0" b="1841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5943600" cy="2820035"/>
                    </a:xfrm>
                    <a:prstGeom prst="rect">
                      <a:avLst/>
                    </a:prstGeom>
                    <a:noFill/>
                    <a:ln>
                      <a:noFill/>
                    </a:ln>
                  </pic:spPr>
                </pic:pic>
              </a:graphicData>
            </a:graphic>
          </wp:inline>
        </w:drawing>
      </w:r>
    </w:p>
    <w:p w14:paraId="7FEED860">
      <w:pPr>
        <w:spacing w:before="158" w:line="332" w:lineRule="auto"/>
        <w:ind w:left="3" w:firstLine="477"/>
        <w:rPr>
          <w:rFonts w:ascii="微软雅黑" w:hAnsi="微软雅黑" w:eastAsia="微软雅黑" w:cs="微软雅黑"/>
          <w:spacing w:val="-2"/>
          <w:sz w:val="24"/>
          <w:szCs w:val="24"/>
          <w:lang w:eastAsia="zh-CN"/>
        </w:rPr>
      </w:pPr>
      <w:r>
        <w:rPr>
          <w:rFonts w:hint="eastAsia" w:ascii="微软雅黑" w:hAnsi="微软雅黑" w:eastAsia="微软雅黑" w:cs="微软雅黑"/>
          <w:spacing w:val="-2"/>
          <w:sz w:val="24"/>
          <w:szCs w:val="24"/>
          <w:lang w:eastAsia="zh-CN"/>
        </w:rPr>
        <w:t>完成对应学习要求的学习后，解锁参加应知应会考试。</w:t>
      </w:r>
    </w:p>
    <w:p w14:paraId="70B55DA6">
      <w:pPr>
        <w:spacing w:before="158" w:line="332" w:lineRule="auto"/>
        <w:ind w:left="3" w:firstLine="477"/>
        <w:rPr>
          <w:rFonts w:hint="eastAsia" w:ascii="微软雅黑" w:hAnsi="微软雅黑" w:eastAsia="微软雅黑" w:cs="微软雅黑"/>
          <w:spacing w:val="-2"/>
          <w:sz w:val="24"/>
          <w:szCs w:val="24"/>
          <w:lang w:eastAsia="zh-CN"/>
        </w:rPr>
      </w:pPr>
      <w:r>
        <w:rPr>
          <w:lang w:eastAsia="zh-CN"/>
        </w:rPr>
        <w:drawing>
          <wp:inline distT="0" distB="0" distL="114300" distR="114300">
            <wp:extent cx="5943600" cy="2820035"/>
            <wp:effectExtent l="0" t="0" r="0" b="1841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8"/>
                    <a:stretch>
                      <a:fillRect/>
                    </a:stretch>
                  </pic:blipFill>
                  <pic:spPr>
                    <a:xfrm>
                      <a:off x="0" y="0"/>
                      <a:ext cx="5943600" cy="2820035"/>
                    </a:xfrm>
                    <a:prstGeom prst="rect">
                      <a:avLst/>
                    </a:prstGeom>
                    <a:noFill/>
                    <a:ln>
                      <a:noFill/>
                    </a:ln>
                  </pic:spPr>
                </pic:pic>
              </a:graphicData>
            </a:graphic>
          </wp:inline>
        </w:drawing>
      </w:r>
    </w:p>
    <w:p w14:paraId="0AB2162F">
      <w:pPr>
        <w:spacing w:line="234" w:lineRule="auto"/>
        <w:outlineLvl w:val="0"/>
        <w:rPr>
          <w:rFonts w:ascii="微软雅黑" w:hAnsi="微软雅黑" w:eastAsia="微软雅黑" w:cs="微软雅黑"/>
          <w:b/>
          <w:bCs/>
          <w:spacing w:val="1"/>
          <w:sz w:val="32"/>
          <w:szCs w:val="32"/>
          <w:lang w:eastAsia="zh-CN"/>
        </w:rPr>
      </w:pPr>
    </w:p>
    <w:p w14:paraId="3E614481">
      <w:pPr>
        <w:spacing w:line="234" w:lineRule="auto"/>
        <w:outlineLvl w:val="0"/>
        <w:rPr>
          <w:rFonts w:ascii="微软雅黑" w:hAnsi="微软雅黑" w:eastAsia="微软雅黑" w:cs="微软雅黑"/>
          <w:b/>
          <w:bCs/>
          <w:spacing w:val="1"/>
          <w:sz w:val="32"/>
          <w:szCs w:val="32"/>
          <w:lang w:eastAsia="zh-CN"/>
        </w:rPr>
      </w:pPr>
      <w:r>
        <w:rPr>
          <w:rFonts w:ascii="微软雅黑" w:hAnsi="微软雅黑" w:eastAsia="微软雅黑" w:cs="微软雅黑"/>
          <w:b/>
          <w:bCs/>
          <w:spacing w:val="1"/>
          <w:sz w:val="32"/>
          <w:szCs w:val="32"/>
          <w:lang w:eastAsia="zh-CN"/>
        </w:rPr>
        <w:t>4.</w:t>
      </w:r>
      <w:r>
        <w:rPr>
          <w:rFonts w:hint="eastAsia" w:ascii="微软雅黑" w:hAnsi="微软雅黑" w:eastAsia="微软雅黑" w:cs="微软雅黑"/>
          <w:b/>
          <w:bCs/>
          <w:spacing w:val="1"/>
          <w:sz w:val="32"/>
          <w:szCs w:val="32"/>
          <w:lang w:eastAsia="zh-CN"/>
        </w:rPr>
        <w:t>本科生新生</w:t>
      </w:r>
    </w:p>
    <w:p w14:paraId="5AA5463B">
      <w:pPr>
        <w:spacing w:line="560" w:lineRule="exact"/>
        <w:ind w:firstLine="544"/>
        <w:rPr>
          <w:rFonts w:ascii="微软雅黑" w:hAnsi="微软雅黑" w:eastAsia="微软雅黑" w:cs="微软雅黑"/>
          <w:sz w:val="26"/>
          <w:szCs w:val="26"/>
          <w:lang w:eastAsia="zh-CN"/>
        </w:rPr>
      </w:pPr>
      <w:r>
        <w:rPr>
          <w:rFonts w:hint="eastAsia" w:ascii="微软雅黑" w:hAnsi="微软雅黑" w:eastAsia="微软雅黑" w:cs="微软雅黑"/>
          <w:spacing w:val="8"/>
          <w:sz w:val="26"/>
          <w:szCs w:val="26"/>
          <w:lang w:eastAsia="zh-CN"/>
        </w:rPr>
        <w:t>进入系统后参加本科生新生实验室安全教育考试，完成后解锁新生入学安全考试，参加考试即可。点击考前学习即可开始学习。</w:t>
      </w:r>
    </w:p>
    <w:p w14:paraId="7FCD51D7">
      <w:pPr>
        <w:pStyle w:val="2"/>
        <w:spacing w:line="421" w:lineRule="auto"/>
      </w:pPr>
      <w:r>
        <w:rPr>
          <w:lang w:eastAsia="zh-CN"/>
        </w:rPr>
        <w:drawing>
          <wp:inline distT="0" distB="0" distL="114300" distR="114300">
            <wp:extent cx="5943600" cy="2820035"/>
            <wp:effectExtent l="0" t="0" r="0" b="1841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9"/>
                    <a:stretch>
                      <a:fillRect/>
                    </a:stretch>
                  </pic:blipFill>
                  <pic:spPr>
                    <a:xfrm>
                      <a:off x="0" y="0"/>
                      <a:ext cx="5943600" cy="2820035"/>
                    </a:xfrm>
                    <a:prstGeom prst="rect">
                      <a:avLst/>
                    </a:prstGeom>
                    <a:noFill/>
                    <a:ln>
                      <a:noFill/>
                    </a:ln>
                  </pic:spPr>
                </pic:pic>
              </a:graphicData>
            </a:graphic>
          </wp:inline>
        </w:drawing>
      </w:r>
    </w:p>
    <w:p w14:paraId="6EDF7DDF">
      <w:pPr>
        <w:pStyle w:val="2"/>
        <w:spacing w:line="321" w:lineRule="auto"/>
      </w:pPr>
    </w:p>
    <w:p w14:paraId="683BB665">
      <w:pPr>
        <w:spacing w:line="234" w:lineRule="auto"/>
        <w:outlineLvl w:val="0"/>
        <w:rPr>
          <w:rFonts w:ascii="微软雅黑" w:hAnsi="微软雅黑" w:eastAsia="微软雅黑" w:cs="微软雅黑"/>
          <w:sz w:val="32"/>
          <w:szCs w:val="32"/>
          <w:lang w:eastAsia="zh-CN"/>
        </w:rPr>
      </w:pPr>
      <w:r>
        <w:rPr>
          <w:rFonts w:ascii="微软雅黑" w:hAnsi="微软雅黑" w:eastAsia="微软雅黑" w:cs="微软雅黑"/>
          <w:b/>
          <w:bCs/>
          <w:spacing w:val="1"/>
          <w:sz w:val="32"/>
          <w:szCs w:val="32"/>
          <w:lang w:eastAsia="zh-CN"/>
        </w:rPr>
        <w:t>5.</w:t>
      </w:r>
      <w:r>
        <w:rPr>
          <w:rFonts w:hint="eastAsia" w:ascii="微软雅黑" w:hAnsi="微软雅黑" w:eastAsia="微软雅黑" w:cs="微软雅黑"/>
          <w:b/>
          <w:bCs/>
          <w:spacing w:val="1"/>
          <w:sz w:val="32"/>
          <w:szCs w:val="32"/>
          <w:lang w:eastAsia="zh-CN"/>
        </w:rPr>
        <w:t>教职工</w:t>
      </w:r>
    </w:p>
    <w:p w14:paraId="420913B4">
      <w:pPr>
        <w:spacing w:line="560" w:lineRule="exact"/>
        <w:ind w:left="6" w:right="181" w:firstLine="539"/>
        <w:rPr>
          <w:rFonts w:ascii="微软雅黑" w:hAnsi="微软雅黑" w:eastAsia="微软雅黑" w:cs="微软雅黑"/>
          <w:spacing w:val="8"/>
          <w:sz w:val="26"/>
          <w:szCs w:val="26"/>
          <w:lang w:eastAsia="zh-CN"/>
        </w:rPr>
      </w:pPr>
      <w:r>
        <w:rPr>
          <w:rFonts w:ascii="微软雅黑" w:hAnsi="微软雅黑" w:eastAsia="微软雅黑" w:cs="微软雅黑"/>
          <w:spacing w:val="8"/>
          <w:sz w:val="26"/>
          <w:szCs w:val="26"/>
          <w:lang w:eastAsia="zh-CN"/>
        </w:rPr>
        <w:t>系</w:t>
      </w:r>
      <w:r>
        <w:rPr>
          <w:rFonts w:hint="eastAsia" w:ascii="微软雅黑" w:hAnsi="微软雅黑" w:eastAsia="微软雅黑" w:cs="微软雅黑"/>
          <w:spacing w:val="8"/>
          <w:sz w:val="26"/>
          <w:szCs w:val="26"/>
          <w:lang w:eastAsia="zh-CN"/>
        </w:rPr>
        <w:t>登录系统后，在系统首页进入应知应会考试，完成考试即可。</w:t>
      </w:r>
    </w:p>
    <w:p w14:paraId="605F37E6">
      <w:pPr>
        <w:spacing w:before="333" w:line="397" w:lineRule="auto"/>
        <w:ind w:left="3" w:right="182" w:firstLine="539"/>
        <w:rPr>
          <w:rFonts w:hint="eastAsia" w:ascii="微软雅黑" w:hAnsi="微软雅黑" w:eastAsia="微软雅黑" w:cs="微软雅黑"/>
          <w:spacing w:val="8"/>
          <w:sz w:val="26"/>
          <w:szCs w:val="26"/>
          <w:lang w:eastAsia="zh-CN"/>
        </w:rPr>
      </w:pPr>
      <w:r>
        <w:rPr>
          <w:lang w:eastAsia="zh-CN"/>
        </w:rPr>
        <w:drawing>
          <wp:inline distT="0" distB="0" distL="114300" distR="114300">
            <wp:extent cx="5943600" cy="2820035"/>
            <wp:effectExtent l="0" t="0" r="0" b="18415"/>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0"/>
                    <a:stretch>
                      <a:fillRect/>
                    </a:stretch>
                  </pic:blipFill>
                  <pic:spPr>
                    <a:xfrm>
                      <a:off x="0" y="0"/>
                      <a:ext cx="5943600" cy="2820035"/>
                    </a:xfrm>
                    <a:prstGeom prst="rect">
                      <a:avLst/>
                    </a:prstGeom>
                    <a:noFill/>
                    <a:ln>
                      <a:noFill/>
                    </a:ln>
                  </pic:spPr>
                </pic:pic>
              </a:graphicData>
            </a:graphic>
          </wp:inline>
        </w:drawing>
      </w:r>
    </w:p>
    <w:p w14:paraId="79BEEC8A">
      <w:pPr>
        <w:spacing w:line="234" w:lineRule="auto"/>
        <w:outlineLvl w:val="0"/>
        <w:rPr>
          <w:rFonts w:ascii="微软雅黑" w:hAnsi="微软雅黑" w:eastAsia="微软雅黑" w:cs="微软雅黑"/>
          <w:b/>
          <w:bCs/>
          <w:spacing w:val="1"/>
          <w:sz w:val="32"/>
          <w:szCs w:val="32"/>
          <w:lang w:eastAsia="zh-CN"/>
        </w:rPr>
      </w:pPr>
      <w:r>
        <w:rPr>
          <w:rFonts w:hint="eastAsia" w:ascii="微软雅黑" w:hAnsi="微软雅黑" w:eastAsia="微软雅黑" w:cs="微软雅黑"/>
          <w:b/>
          <w:bCs/>
          <w:spacing w:val="1"/>
          <w:sz w:val="32"/>
          <w:szCs w:val="32"/>
          <w:lang w:eastAsia="zh-CN"/>
        </w:rPr>
        <w:t>小程序端使用提示：</w:t>
      </w:r>
    </w:p>
    <w:p w14:paraId="5BCED9F3">
      <w:pPr>
        <w:spacing w:line="560" w:lineRule="exact"/>
        <w:ind w:left="6" w:right="181" w:firstLine="539"/>
        <w:rPr>
          <w:rFonts w:ascii="微软雅黑" w:hAnsi="微软雅黑" w:eastAsia="微软雅黑" w:cs="微软雅黑"/>
          <w:spacing w:val="8"/>
          <w:sz w:val="26"/>
          <w:szCs w:val="26"/>
          <w:lang w:eastAsia="zh-CN"/>
        </w:rPr>
      </w:pPr>
      <w:r>
        <w:rPr>
          <w:rFonts w:hint="eastAsia" w:ascii="微软雅黑" w:hAnsi="微软雅黑" w:eastAsia="微软雅黑" w:cs="微软雅黑"/>
          <w:spacing w:val="8"/>
          <w:sz w:val="26"/>
          <w:szCs w:val="26"/>
          <w:lang w:eastAsia="zh-CN"/>
        </w:rPr>
        <w:t>当前系统以电脑端为主要操作入口，前述全部学习、考试业务均可在电脑端办理。</w:t>
      </w:r>
      <w:r>
        <w:rPr>
          <w:rFonts w:ascii="微软雅黑" w:hAnsi="微软雅黑" w:eastAsia="微软雅黑" w:cs="微软雅黑"/>
          <w:b/>
          <w:spacing w:val="8"/>
          <w:sz w:val="26"/>
          <w:szCs w:val="26"/>
          <w:lang w:eastAsia="zh-CN"/>
        </w:rPr>
        <w:t>9</w:t>
      </w:r>
      <w:r>
        <w:rPr>
          <w:rFonts w:hint="eastAsia" w:ascii="微软雅黑" w:hAnsi="微软雅黑" w:eastAsia="微软雅黑" w:cs="微软雅黑"/>
          <w:b/>
          <w:spacing w:val="8"/>
          <w:sz w:val="26"/>
          <w:szCs w:val="26"/>
          <w:lang w:eastAsia="zh-CN"/>
        </w:rPr>
        <w:t>月</w:t>
      </w:r>
      <w:r>
        <w:rPr>
          <w:rFonts w:ascii="微软雅黑" w:hAnsi="微软雅黑" w:eastAsia="微软雅黑" w:cs="微软雅黑"/>
          <w:b/>
          <w:spacing w:val="8"/>
          <w:sz w:val="26"/>
          <w:szCs w:val="26"/>
          <w:lang w:eastAsia="zh-CN"/>
        </w:rPr>
        <w:t>21</w:t>
      </w:r>
      <w:r>
        <w:rPr>
          <w:rFonts w:hint="eastAsia" w:ascii="微软雅黑" w:hAnsi="微软雅黑" w:eastAsia="微软雅黑" w:cs="微软雅黑"/>
          <w:b/>
          <w:spacing w:val="8"/>
          <w:sz w:val="26"/>
          <w:szCs w:val="26"/>
          <w:lang w:eastAsia="zh-CN"/>
        </w:rPr>
        <w:t>日</w:t>
      </w:r>
      <w:r>
        <w:rPr>
          <w:rFonts w:hint="eastAsia" w:ascii="微软雅黑" w:hAnsi="微软雅黑" w:eastAsia="微软雅黑" w:cs="微软雅黑"/>
          <w:spacing w:val="8"/>
          <w:sz w:val="26"/>
          <w:szCs w:val="26"/>
          <w:lang w:eastAsia="zh-CN"/>
        </w:rPr>
        <w:t>起实验室安全教育与考试小程序正式上线，小程序将同步开通全部功能，师生可扫描下方二维码，通过小程序完成安全学习、应知应会考试等全部操作。</w:t>
      </w:r>
    </w:p>
    <w:p w14:paraId="3AD0761E">
      <w:pPr>
        <w:pStyle w:val="5"/>
        <w:rPr>
          <w:rFonts w:hint="eastAsia"/>
          <w:lang w:eastAsia="zh-CN"/>
        </w:rPr>
      </w:pPr>
      <w:r>
        <w:rPr>
          <w:lang w:eastAsia="zh-CN"/>
        </w:rPr>
        <w:drawing>
          <wp:inline distT="0" distB="0" distL="0" distR="0">
            <wp:extent cx="3200400" cy="3200400"/>
            <wp:effectExtent l="0" t="0" r="0" b="0"/>
            <wp:docPr id="2" name="图片 2" descr="D:\微信聊天数据\xwechat_files\wxid_zolqjh8k0g3l12_2da7\temp\RWTemp\2026-09\e1fcdeb83d1703ba32e9a476936b3f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微信聊天数据\xwechat_files\wxid_zolqjh8k0g3l12_2da7\temp\RWTemp\2026-09\e1fcdeb83d1703ba32e9a476936b3f1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200400" cy="3200400"/>
                    </a:xfrm>
                    <a:prstGeom prst="rect">
                      <a:avLst/>
                    </a:prstGeom>
                    <a:noFill/>
                    <a:ln>
                      <a:noFill/>
                    </a:ln>
                  </pic:spPr>
                </pic:pic>
              </a:graphicData>
            </a:graphic>
          </wp:inline>
        </w:drawing>
      </w:r>
    </w:p>
    <w:sectPr>
      <w:headerReference r:id="rId3" w:type="default"/>
      <w:pgSz w:w="12240" w:h="15840"/>
      <w:pgMar w:top="1016" w:right="1440" w:bottom="0" w:left="1440" w:header="647"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BC980">
    <w:pPr>
      <w:spacing w:before="65" w:line="171" w:lineRule="auto"/>
      <w:ind w:left="7204"/>
      <w:rPr>
        <w:rFonts w:ascii="微软雅黑" w:hAnsi="微软雅黑" w:eastAsia="微软雅黑" w:cs="微软雅黑"/>
        <w:sz w:val="24"/>
        <w:szCs w:val="24"/>
      </w:rPr>
    </w:pPr>
    <w:r>
      <w:rPr>
        <w:rFonts w:ascii="微软雅黑" w:hAnsi="微软雅黑" w:eastAsia="微软雅黑" w:cs="微软雅黑"/>
        <w:spacing w:val="-1"/>
        <w:sz w:val="24"/>
        <w:szCs w:val="24"/>
      </w:rPr>
      <w:t>安全教育与考试系统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0F6"/>
    <w:rsid w:val="00166F68"/>
    <w:rsid w:val="001D1CBC"/>
    <w:rsid w:val="003C20F6"/>
    <w:rsid w:val="007069A7"/>
    <w:rsid w:val="00786A5C"/>
    <w:rsid w:val="00EF45A6"/>
    <w:rsid w:val="098459AC"/>
    <w:rsid w:val="1CDD4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style>
  <w:style w:type="paragraph" w:styleId="3">
    <w:name w:val="footer"/>
    <w:basedOn w:val="1"/>
    <w:link w:val="10"/>
    <w:uiPriority w:val="0"/>
    <w:pPr>
      <w:tabs>
        <w:tab w:val="center" w:pos="4153"/>
        <w:tab w:val="right" w:pos="8306"/>
      </w:tabs>
    </w:pPr>
    <w:rPr>
      <w:sz w:val="18"/>
      <w:szCs w:val="18"/>
    </w:rPr>
  </w:style>
  <w:style w:type="paragraph" w:styleId="4">
    <w:name w:val="header"/>
    <w:basedOn w:val="1"/>
    <w:link w:val="9"/>
    <w:qFormat/>
    <w:uiPriority w:val="0"/>
    <w:pPr>
      <w:pBdr>
        <w:bottom w:val="single" w:color="auto" w:sz="6" w:space="1"/>
      </w:pBdr>
      <w:tabs>
        <w:tab w:val="center" w:pos="4153"/>
        <w:tab w:val="right" w:pos="8306"/>
      </w:tabs>
      <w:jc w:val="center"/>
    </w:pPr>
    <w:rPr>
      <w:sz w:val="18"/>
      <w:szCs w:val="18"/>
    </w:rPr>
  </w:style>
  <w:style w:type="paragraph" w:styleId="5">
    <w:name w:val="Title"/>
    <w:basedOn w:val="1"/>
    <w:next w:val="1"/>
    <w:link w:val="11"/>
    <w:qFormat/>
    <w:uiPriority w:val="0"/>
    <w:pPr>
      <w:spacing w:before="240" w:after="60"/>
      <w:jc w:val="center"/>
      <w:outlineLvl w:val="0"/>
    </w:pPr>
    <w:rPr>
      <w:rFonts w:asciiTheme="majorHAnsi" w:hAnsiTheme="majorHAnsi" w:eastAsiaTheme="majorEastAsia" w:cstheme="majorBidi"/>
      <w:b/>
      <w:bCs/>
      <w:sz w:val="32"/>
      <w:szCs w:val="32"/>
    </w:rPr>
  </w:style>
  <w:style w:type="table" w:customStyle="1" w:styleId="8">
    <w:name w:val="Table Normal"/>
    <w:semiHidden/>
    <w:unhideWhenUsed/>
    <w:qFormat/>
    <w:uiPriority w:val="0"/>
    <w:tblPr>
      <w:tblCellMar>
        <w:top w:w="0" w:type="dxa"/>
        <w:left w:w="0" w:type="dxa"/>
        <w:bottom w:w="0" w:type="dxa"/>
        <w:right w:w="0" w:type="dxa"/>
      </w:tblCellMar>
    </w:tblPr>
  </w:style>
  <w:style w:type="character" w:customStyle="1" w:styleId="9">
    <w:name w:val="页眉 字符"/>
    <w:basedOn w:val="7"/>
    <w:link w:val="4"/>
    <w:qFormat/>
    <w:uiPriority w:val="0"/>
    <w:rPr>
      <w:rFonts w:eastAsia="Arial"/>
      <w:snapToGrid w:val="0"/>
      <w:color w:val="000000"/>
      <w:sz w:val="18"/>
      <w:szCs w:val="18"/>
      <w:lang w:eastAsia="en-US"/>
    </w:rPr>
  </w:style>
  <w:style w:type="character" w:customStyle="1" w:styleId="10">
    <w:name w:val="页脚 字符"/>
    <w:basedOn w:val="7"/>
    <w:link w:val="3"/>
    <w:uiPriority w:val="0"/>
    <w:rPr>
      <w:rFonts w:eastAsia="Arial"/>
      <w:snapToGrid w:val="0"/>
      <w:color w:val="000000"/>
      <w:sz w:val="18"/>
      <w:szCs w:val="18"/>
      <w:lang w:eastAsia="en-US"/>
    </w:rPr>
  </w:style>
  <w:style w:type="character" w:customStyle="1" w:styleId="11">
    <w:name w:val="标题 字符"/>
    <w:basedOn w:val="7"/>
    <w:link w:val="5"/>
    <w:qFormat/>
    <w:uiPriority w:val="0"/>
    <w:rPr>
      <w:rFonts w:asciiTheme="majorHAnsi" w:hAnsiTheme="majorHAnsi" w:eastAsiaTheme="majorEastAsia" w:cstheme="majorBidi"/>
      <w:b/>
      <w:bCs/>
      <w:snapToGrid w:val="0"/>
      <w:color w:val="000000"/>
      <w:sz w:val="32"/>
      <w:szCs w:val="3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ac5efa95-a0d0-42d7-b8c6-22a58cc7c745</errorID>
      <errorWord>"</errorWord>
      <group>L1_Format</group>
      <groupName>格式问题</groupName>
      <ability>L2_HalfPunc_CN</ability>
      <abilityName>全半角问题</abilityName>
      <candidateList>
        <item>“</item>
      </candidateList>
      <explain>文本全半角错误。</explain>
      <paraID>33D89328</paraID>
      <start>70</start>
      <end>71</end>
      <status>modified</status>
      <modifiedWord>“</modifiedWord>
      <trackRevisions>false</trackRevisions>
    </reviewItem>
    <reviewItem>
      <errorID>8867d554-4f71-4900-9f13-ebf7128802b6</errorID>
      <errorWord>"</errorWord>
      <group>L1_Format</group>
      <groupName>格式问题</groupName>
      <ability>L2_HalfPunc_CN</ability>
      <abilityName>全半角问题</abilityName>
      <candidateList>
        <item>”</item>
      </candidateList>
      <explain>文本全半角错误。</explain>
      <paraID>33D89328</paraID>
      <start>82</start>
      <end>83</end>
      <status>modified</status>
      <modifiedWord>”</modifiedWord>
      <trackRevisions>false</trackRevisions>
    </reviewItem>
    <reviewItem>
      <errorID>80d067e4-83c3-4a61-87cb-6c999e6861e0</errorID>
      <errorWord>"</errorWord>
      <group>L1_Format</group>
      <groupName>格式问题</groupName>
      <ability>L2_HalfPunc_CN</ability>
      <abilityName>全半角问题</abilityName>
      <candidateList>
        <item>“</item>
      </candidateList>
      <explain>文本全半角错误。</explain>
      <paraID>3488B51F</paraID>
      <start>7</start>
      <end>8</end>
      <status>modified</status>
      <modifiedWord>“</modifiedWord>
      <trackRevisions>false</trackRevisions>
    </reviewItem>
    <reviewItem>
      <errorID>b1bb4dd8-7141-433e-99da-d62bf436c4fc</errorID>
      <errorWord>"</errorWord>
      <group>L1_Format</group>
      <groupName>格式问题</groupName>
      <ability>L2_HalfPunc_CN</ability>
      <abilityName>全半角问题</abilityName>
      <candidateList>
        <item>”</item>
      </candidateList>
      <explain>文本全半角错误。</explain>
      <paraID>3488B51F</paraID>
      <start>12</start>
      <end>13</end>
      <status>modified</status>
      <modifiedWord>”</modifiedWord>
      <trackRevisions>false</trackRevisions>
    </reviewItem>
    <reviewItem>
      <errorID>4c2de7b8-a2ad-4f2e-940c-43d9f63ca496</errorID>
      <errorWord>"</errorWord>
      <group>L1_Format</group>
      <groupName>格式问题</groupName>
      <ability>L2_HalfPunc_CN</ability>
      <abilityName>全半角问题</abilityName>
      <candidateList>
        <item>“</item>
      </candidateList>
      <explain>文本全半角错误。</explain>
      <paraID>7B719E49</paraID>
      <start>13</start>
      <end>14</end>
      <status>modified</status>
      <modifiedWord>“</modifiedWord>
      <trackRevisions>false</trackRevisions>
    </reviewItem>
    <reviewItem>
      <errorID>2b2e88e6-328b-446f-a166-9255e3cbe207</errorID>
      <errorWord>"</errorWord>
      <group>L1_Format</group>
      <groupName>格式问题</groupName>
      <ability>L2_HalfPunc_CN</ability>
      <abilityName>全半角问题</abilityName>
      <candidateList>
        <item>”</item>
      </candidateList>
      <explain>文本全半角错误。</explain>
      <paraID>7B719E49</paraID>
      <start>18</start>
      <end>19</end>
      <status>modified</status>
      <modifiedWord>”</modifiedWord>
      <trackRevisions>false</trackRevisions>
    </reviewItem>
    <reviewItem>
      <errorID>2be581c3-b422-4eed-a3f4-ac565c6af572</errorID>
      <errorWord>"</errorWord>
      <group>L1_Format</group>
      <groupName>格式问题</groupName>
      <ability>L2_HalfPunc_CN</ability>
      <abilityName>全半角问题</abilityName>
      <candidateList>
        <item>“</item>
      </candidateList>
      <explain>文本全半角错误。</explain>
      <paraID>438BA5A6</paraID>
      <start>19</start>
      <end>20</end>
      <status>modified</status>
      <modifiedWord>“</modifiedWord>
      <trackRevisions>false</trackRevisions>
    </reviewItem>
    <reviewItem>
      <errorID>fb6a8959-5b59-4db6-842f-6b0f120ebb53</errorID>
      <errorWord>"</errorWord>
      <group>L1_Format</group>
      <groupName>格式问题</groupName>
      <ability>L2_HalfPunc_CN</ability>
      <abilityName>全半角问题</abilityName>
      <candidateList>
        <item>“</item>
      </candidateList>
      <explain>文本全半角错误。</explain>
      <paraID>1CC8147E</paraID>
      <start>6</start>
      <end>7</end>
      <status>modified</status>
      <modifiedWord>“</modifiedWord>
      <trackRevisions>false</trackRevisions>
    </reviewItem>
    <reviewItem>
      <errorID>548d2202-fc65-465b-8ee7-55eccc598767</errorID>
      <errorWord>"</errorWord>
      <group>L1_Format</group>
      <groupName>格式问题</groupName>
      <ability>L2_HalfPunc_CN</ability>
      <abilityName>全半角问题</abilityName>
      <candidateList>
        <item>”</item>
      </candidateList>
      <explain>文本全半角错误。</explain>
      <paraID>1CC8147E</paraID>
      <start>9</start>
      <end>10</end>
      <status>modified</status>
      <modifiedWord>”</modifiedWord>
      <trackRevisions>false</trackRevisions>
    </reviewItem>
    <reviewItem>
      <errorID>ed1816f0-4cfc-47c0-b84e-1b529e5f88e8</errorID>
      <errorWord>"</errorWord>
      <group>L1_Format</group>
      <groupName>格式问题</groupName>
      <ability>L2_HalfPunc_CN</ability>
      <abilityName>全半角问题</abilityName>
      <candidateList>
        <item>“</item>
      </candidateList>
      <explain>文本全半角错误。</explain>
      <paraID>32CD7406</paraID>
      <start>1</start>
      <end>2</end>
      <status>modified</status>
      <modifiedWord>“</modifiedWord>
      <trackRevisions>false</trackRevisions>
    </reviewItem>
    <reviewItem>
      <errorID>ef0b1559-3741-4645-a72f-e95f8bf2a27f</errorID>
      <errorWord>"</errorWord>
      <group>L1_Format</group>
      <groupName>格式问题</groupName>
      <ability>L2_HalfPunc_CN</ability>
      <abilityName>全半角问题</abilityName>
      <candidateList>
        <item>”</item>
      </candidateList>
      <explain>文本全半角错误。</explain>
      <paraID>32CD7406</paraID>
      <start>6</start>
      <end>7</end>
      <status>modified</status>
      <modifiedWord>”</modifiedWord>
      <trackRevisions>false</trackRevisions>
    </reviewItem>
    <reviewItem>
      <errorID>c12e58e7-a76c-4815-a31b-2ff71dc3b1d6</errorID>
      <errorWord>"</errorWord>
      <group>L1_Format</group>
      <groupName>格式问题</groupName>
      <ability>L2_HalfPunc_CN</ability>
      <abilityName>全半角问题</abilityName>
      <candidateList>
        <item>“</item>
      </candidateList>
      <explain>文本全半角错误。</explain>
      <paraID>32CD7406</paraID>
      <start>12</start>
      <end>13</end>
      <status>modified</status>
      <modifiedWord>“</modifiedWord>
      <trackRevisions>false</trackRevisions>
    </reviewItem>
    <reviewItem>
      <errorID>d162c542-781b-4975-890d-76a8820d0b84</errorID>
      <errorWord>"</errorWord>
      <group>L1_Format</group>
      <groupName>格式问题</groupName>
      <ability>L2_HalfPunc_CN</ability>
      <abilityName>全半角问题</abilityName>
      <candidateList>
        <item>”</item>
      </candidateList>
      <explain>文本全半角错误。</explain>
      <paraID>32CD7406</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D95F01E9-9EAE-400A-AAF8-EEF6E160743C}">
  <ds:schemaRefs/>
</ds:datastoreItem>
</file>

<file path=docProps/app.xml><?xml version="1.0" encoding="utf-8"?>
<Properties xmlns="http://schemas.openxmlformats.org/officeDocument/2006/extended-properties" xmlns:vt="http://schemas.openxmlformats.org/officeDocument/2006/docPropsVTypes">
  <Template>Normal</Template>
  <Pages>5</Pages>
  <Words>751</Words>
  <Characters>788</Characters>
  <Lines>6</Lines>
  <Paragraphs>1</Paragraphs>
  <TotalTime>9</TotalTime>
  <ScaleCrop>false</ScaleCrop>
  <LinksUpToDate>false</LinksUpToDate>
  <CharactersWithSpaces>791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2026-09-15T07:14:00Z</dcterms:created>
  <dc:creator>html-to-docx</dc:creator>
  <cp:keywords>html-to-docx</cp:keywords>
  <cp:lastModifiedBy>WPS_1711954457</cp:lastModifiedBy>
  <dcterms:modified xsi:type="dcterms:W3CDTF">2026-09-16T07:45:14Z</dcterms:modified>
  <dc:title>实验室安全考试系统需求说明书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2026-09-14T20:50:45Z</vt:filetime>
  </property>
  <property fmtid="{D5CDD505-2E9C-101B-9397-08002B2CF9AE}" pid="4" name="KSOTemplateDocerSaveRecord">
    <vt:lpwstr>eyJoZGlkIjoiMWRhN2IyNWZjNjkyY2I1NGEyMjRlNDVjYzdhNmFjMDUiLCJ1c2VySWQiOiIxNzYyNTE2ODA4In0=</vt:lpwstr>
  </property>
  <property fmtid="{D5CDD505-2E9C-101B-9397-08002B2CF9AE}" pid="5" name="KSOProductBuildVer">
    <vt:lpwstr>2052-12.1.0.28505</vt:lpwstr>
  </property>
  <property fmtid="{D5CDD505-2E9C-101B-9397-08002B2CF9AE}" pid="6" name="ICV">
    <vt:lpwstr>2C6C56582F134DFAAF8D5D5C161E3DEA_13</vt:lpwstr>
  </property>
</Properties>
</file>