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经管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学院第</w:t>
      </w: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</w:rPr>
        <w:t>十</w:t>
      </w: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  <w:lang w:eastAsia="zh-CN"/>
        </w:rPr>
        <w:t>三</w:t>
      </w: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</w:rPr>
        <w:t>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25" w:afterLines="200" w:line="560" w:lineRule="exact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  <w:u w:val="none"/>
        </w:rPr>
        <w:t>预备党员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</w:rPr>
        <w:t>培训班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none"/>
          <w:lang w:eastAsia="zh-CN"/>
        </w:rPr>
        <w:t>线下培训实施方案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一、培训目的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通过培训，使学员较系统地掌握党的基本理论、基本知识、基本路线和基本经验，牢固树立共产主义李想，坚定建设中国特色社会主义信念，努力提高马克思主义理论水平、思想政治素质和工作能力，以共产党员标准严格要求自己，在学习和生活等方面发挥先锋模范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二、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培训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主要内容及培训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    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主要培训内容以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</w:rPr>
        <w:t>以习近平新时代中国特色社会主义思想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</w:rPr>
        <w:t>党章党规党纪和党的十九届</w:t>
      </w:r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  <w:lang w:eastAsia="zh-CN"/>
        </w:rPr>
        <w:t>五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color w:val="000000"/>
          <w:sz w:val="24"/>
          <w:szCs w:val="24"/>
        </w:rPr>
        <w:t>中全会精神等内容为重点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，采用专题讲座、实践锻炼、研讨交流、读书报告会等方式进行教学。集中学习和学员自学相结合，具体安排见下表。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三、培训要求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1、每个学员都要提高对接受党的只是培训重要性的认识，十分珍惜这次学习机会，自觉端正学习态度，勤奋学习，刻苦钻研，努力掌握党的基本知识，提高自己的政治思想觉悟。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2、学员无特殊情况不得请假，迟到两次算缺勤一次；缺勤一次及以上的，取消培训资格。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00" w:lineRule="exact"/>
        <w:ind w:firstLine="480" w:firstLineChars="200"/>
        <w:textAlignment w:val="auto"/>
        <w:outlineLvl w:val="0"/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3、严格遵守学习记录，按时上课，认真听讲。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  <w:t>四、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培训安排  </w:t>
      </w:r>
    </w:p>
    <w:tbl>
      <w:tblPr>
        <w:tblStyle w:val="2"/>
        <w:tblpPr w:leftFromText="180" w:rightFromText="180" w:vertAnchor="text" w:horzAnchor="page" w:tblpXSpec="center" w:tblpY="63"/>
        <w:tblOverlap w:val="never"/>
        <w:tblW w:w="836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1253"/>
        <w:gridCol w:w="1410"/>
        <w:gridCol w:w="862"/>
        <w:gridCol w:w="1928"/>
        <w:gridCol w:w="1102"/>
        <w:gridCol w:w="11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教学内容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主讲人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4月19日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19:30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党史学习大讲坛第一期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张芬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4月21日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书记讲党课（内容暂定）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张军驰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4月25日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晚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19:00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理想信念教育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王家武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C101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4月22或23日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全天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4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校运会志愿服务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曹新龙、王欣歌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北校区田径场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待定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另行通知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赴扶眉战役纪念馆学习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罗微、李通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宝鸡眉县</w:t>
            </w:r>
          </w:p>
        </w:tc>
      </w:tr>
    </w:tbl>
    <w:p>
      <w:pPr>
        <w:spacing w:line="20" w:lineRule="exact"/>
        <w:ind w:left="7245" w:leftChars="3050" w:hanging="840" w:hangingChars="400"/>
        <w:rPr>
          <w:rFonts w:hint="eastAsia" w:ascii="仿宋" w:hAnsi="仿宋" w:eastAsia="仿宋" w:cs="仿宋"/>
          <w:b w:val="0"/>
          <w:bCs/>
          <w:lang w:val="en-US" w:eastAsia="zh-CN"/>
        </w:rPr>
      </w:pPr>
      <w:r>
        <w:rPr>
          <w:rFonts w:hint="eastAsia" w:ascii="仿宋" w:hAnsi="仿宋" w:eastAsia="仿宋" w:cs="仿宋"/>
          <w:b w:val="0"/>
          <w:bCs/>
        </w:rPr>
        <w:t xml:space="preserve">                                   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经管学院</w:t>
      </w:r>
      <w:r>
        <w:rPr>
          <w:rFonts w:hint="eastAsia" w:ascii="仿宋" w:hAnsi="仿宋" w:eastAsia="仿宋" w:cs="仿宋"/>
          <w:sz w:val="32"/>
          <w:szCs w:val="32"/>
        </w:rPr>
        <w:t>党委</w:t>
      </w:r>
    </w:p>
    <w:p>
      <w:pPr>
        <w:spacing w:before="240" w:line="320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党校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经管</w:t>
      </w:r>
      <w:r>
        <w:rPr>
          <w:rFonts w:hint="eastAsia" w:ascii="仿宋" w:hAnsi="仿宋" w:eastAsia="仿宋" w:cs="仿宋"/>
          <w:sz w:val="32"/>
          <w:szCs w:val="32"/>
        </w:rPr>
        <w:t>分校</w:t>
      </w:r>
      <w:r>
        <w:rPr>
          <w:rFonts w:hint="eastAsia" w:ascii="仿宋" w:hAnsi="仿宋" w:eastAsia="仿宋" w:cs="仿宋"/>
          <w:sz w:val="32"/>
          <w:szCs w:val="32"/>
          <w:u w:val="none"/>
        </w:rPr>
        <w:t xml:space="preserve">        </w:t>
      </w:r>
    </w:p>
    <w:p>
      <w:pPr>
        <w:spacing w:before="240" w:line="320" w:lineRule="exact"/>
        <w:jc w:val="righ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2021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ab/>
      </w:r>
    </w:p>
    <w:p/>
    <w:sectPr>
      <w:pgSz w:w="11906" w:h="16838"/>
      <w:pgMar w:top="1247" w:right="1469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18118C"/>
    <w:rsid w:val="2363589E"/>
    <w:rsid w:val="2F18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2021-04-16T06:48:00Z</dcterms:created>
  <dc:creator>lenovo</dc:creator>
  <cp:lastModifiedBy>lenovo</cp:lastModifiedBy>
  <dcterms:modified xsi:type="dcterms:W3CDTF">2021-04-16T08:15:55Z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851852A909304C40A916FCB2CC8511C1</vt:lpwstr>
  </property>
</Properties>
</file>